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52" w:rsidRDefault="002D583B" w:rsidP="00C64652">
      <w:pPr>
        <w:jc w:val="center"/>
        <w:rPr>
          <w:kern w:val="3"/>
          <w:sz w:val="28"/>
          <w:lang w:eastAsia="ja-JP" w:bidi="fa-IR"/>
        </w:rPr>
      </w:pPr>
      <w:r>
        <w:rPr>
          <w:b/>
          <w:noProof/>
          <w:kern w:val="3"/>
        </w:rPr>
        <w:drawing>
          <wp:inline distT="0" distB="0" distL="0" distR="0">
            <wp:extent cx="8963025" cy="6520740"/>
            <wp:effectExtent l="0" t="0" r="0" b="0"/>
            <wp:docPr id="1" name="Рисунок 1" descr="C:\Users\ЮлияВалерьевна\Pictures\2024-10-23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Валерьевна\Pictures\2024-10-23_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5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bookmarkStart w:id="1" w:name="block-20919820"/>
      <w:r w:rsidRPr="00C64652">
        <w:rPr>
          <w:rFonts w:eastAsiaTheme="minorEastAsia" w:cstheme="minorBidi"/>
          <w:b/>
          <w:color w:val="000000"/>
          <w:sz w:val="28"/>
          <w:szCs w:val="22"/>
        </w:rPr>
        <w:lastRenderedPageBreak/>
        <w:t>ПОЯСНИТЕЛЬНАЯ ЗАПИСКА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социализации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пределами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межпредметных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.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Личностные,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метапредметные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</w:t>
      </w: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метапредметных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так и личностных результатов обучения.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pacing w:val="2"/>
          <w:sz w:val="28"/>
          <w:szCs w:val="22"/>
        </w:rPr>
        <w:t xml:space="preserve">Значимость владения иностранными </w:t>
      </w:r>
      <w:proofErr w:type="gramStart"/>
      <w:r w:rsidRPr="00C64652">
        <w:rPr>
          <w:rFonts w:eastAsiaTheme="minorEastAsia" w:cstheme="minorBidi"/>
          <w:color w:val="000000"/>
          <w:spacing w:val="2"/>
          <w:sz w:val="28"/>
          <w:szCs w:val="22"/>
        </w:rPr>
        <w:t>языками</w:t>
      </w:r>
      <w:proofErr w:type="gramEnd"/>
      <w:r w:rsidRPr="00C64652">
        <w:rPr>
          <w:rFonts w:eastAsiaTheme="minorEastAsia" w:cstheme="minorBidi"/>
          <w:color w:val="000000"/>
          <w:spacing w:val="2"/>
          <w:sz w:val="28"/>
          <w:szCs w:val="22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C64652">
        <w:rPr>
          <w:rFonts w:eastAsiaTheme="minorEastAsia" w:cstheme="minorBidi"/>
          <w:color w:val="000000"/>
          <w:spacing w:val="2"/>
          <w:sz w:val="28"/>
          <w:szCs w:val="22"/>
        </w:rPr>
        <w:t>постглобализации</w:t>
      </w:r>
      <w:proofErr w:type="spellEnd"/>
      <w:r w:rsidRPr="00C64652">
        <w:rPr>
          <w:rFonts w:eastAsiaTheme="minorEastAsia" w:cstheme="minorBidi"/>
          <w:color w:val="000000"/>
          <w:spacing w:val="2"/>
          <w:sz w:val="28"/>
          <w:szCs w:val="22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метапредметных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ств гр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речевая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языковая, социокультурная, компенсаторная и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метапредметная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компетенции: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аудировании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чтении, письменной речи);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метапредметная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Основными подходами к обучению иностранным языкам признаются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компетентностный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системно-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деятельностный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межкультурный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</w:t>
      </w: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‌</w:t>
      </w:r>
      <w:bookmarkStart w:id="2" w:name="b1cb9ba3-8936-440c-ac0f-95944fbe2f65"/>
      <w:r w:rsidRPr="00C64652">
        <w:rPr>
          <w:rFonts w:eastAsiaTheme="minorEastAsia" w:cstheme="minorBidi"/>
          <w:color w:val="000000"/>
          <w:sz w:val="28"/>
          <w:szCs w:val="22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C64652">
        <w:rPr>
          <w:rFonts w:eastAsiaTheme="minorEastAsia" w:cstheme="minorBidi"/>
          <w:color w:val="000000"/>
          <w:sz w:val="28"/>
          <w:szCs w:val="22"/>
        </w:rPr>
        <w:t>‌‌</w:t>
      </w:r>
    </w:p>
    <w:p w:rsidR="00C64652" w:rsidRPr="00C64652" w:rsidRDefault="00C64652" w:rsidP="00C6465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  <w:sectPr w:rsidR="00C64652" w:rsidRPr="00C64652" w:rsidSect="00C64652">
          <w:pgSz w:w="16383" w:h="11906" w:orient="landscape"/>
          <w:pgMar w:top="1701" w:right="1134" w:bottom="850" w:left="1134" w:header="720" w:footer="720" w:gutter="0"/>
          <w:cols w:space="720"/>
        </w:sectPr>
      </w:pPr>
    </w:p>
    <w:bookmarkEnd w:id="1"/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lastRenderedPageBreak/>
        <w:t>СОДЕРЖАНИЕ ОБУЧЕНИЯ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10 КЛАСС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Коммуникативные умения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Внешность и характеристика человека, литературного персонажа.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для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обучающегося). Роль иностранного языка в планах на будущее.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Покупки: одежда, обувь и продукты питания. Карманные деньги. Молодёжная мода.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Туризм. Виды отдыха. Путешествия по России и зарубежным странам.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Проблемы экологии. Защита окружающей среды. Стихийные бедствия.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Условия проживания в городской/сельской местности.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i/>
          <w:color w:val="000000"/>
          <w:sz w:val="28"/>
          <w:szCs w:val="22"/>
        </w:rPr>
        <w:t>Говорение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Развитие коммуникативных умений </w:t>
      </w:r>
      <w:r w:rsidRPr="00C64652">
        <w:rPr>
          <w:rFonts w:eastAsiaTheme="minorEastAsia" w:cstheme="minorBidi"/>
          <w:color w:val="000000"/>
          <w:sz w:val="28"/>
          <w:szCs w:val="22"/>
          <w:u w:val="single"/>
        </w:rPr>
        <w:t>диалогической речи</w:t>
      </w:r>
      <w:r w:rsidRPr="00C64652">
        <w:rPr>
          <w:rFonts w:eastAsiaTheme="minorEastAsia" w:cstheme="minorBidi"/>
          <w:color w:val="000000"/>
          <w:sz w:val="28"/>
          <w:szCs w:val="22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диалог-побуждение к действию: обращаться с просьбой, вежливо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соглашаться/не соглашаться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 xml:space="preserve">Объём диалога – 8 реплик со стороны каждого собеседника.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Развитие коммуникативных умений </w:t>
      </w:r>
      <w:r w:rsidRPr="00C64652">
        <w:rPr>
          <w:rFonts w:eastAsiaTheme="minorEastAsia" w:cstheme="minorBidi"/>
          <w:color w:val="000000"/>
          <w:sz w:val="28"/>
          <w:szCs w:val="22"/>
          <w:u w:val="single"/>
        </w:rPr>
        <w:t>монологической речи</w:t>
      </w:r>
      <w:r w:rsidRPr="00C64652">
        <w:rPr>
          <w:rFonts w:eastAsiaTheme="minorEastAsia" w:cstheme="minorBidi"/>
          <w:color w:val="000000"/>
          <w:sz w:val="28"/>
          <w:szCs w:val="22"/>
        </w:rPr>
        <w:t xml:space="preserve"> на базе умений, сформированных на уровне основного общего образования: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повествование/сообщение;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рассуждение;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устное представление (презентация) результатов выполненной проектной работы.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Объём монологического высказывания – до 14 фраз.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C64652">
        <w:rPr>
          <w:rFonts w:eastAsiaTheme="minorEastAsia" w:cstheme="minorBidi"/>
          <w:i/>
          <w:color w:val="000000"/>
          <w:sz w:val="28"/>
          <w:szCs w:val="22"/>
        </w:rPr>
        <w:t>Аудирование</w:t>
      </w:r>
      <w:proofErr w:type="spell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 xml:space="preserve">Развитие коммуникативных умений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аудирования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Аудирование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Аудирование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Тексты для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аудирования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Время звучания текста/текстов для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аудирования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– до 2,5 минуты.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i/>
          <w:color w:val="000000"/>
          <w:sz w:val="28"/>
          <w:szCs w:val="22"/>
        </w:rPr>
        <w:t>Смысловое чтение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Чтение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несплошных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текстов (таблиц, диаграмм, графиков и другие) и понимание представленной в них информации.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Объём текста/текстов для чтения – 500–700 слов.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i/>
          <w:color w:val="000000"/>
          <w:sz w:val="28"/>
          <w:szCs w:val="22"/>
        </w:rPr>
        <w:t>Письменная речь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Развитие умений письменной речи на базе умений, сформированных на уровне основного общего образования: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Языковые знания и навыки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i/>
          <w:color w:val="000000"/>
          <w:sz w:val="28"/>
          <w:szCs w:val="22"/>
        </w:rPr>
        <w:t>Фонетическая сторона речи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i/>
          <w:color w:val="000000"/>
          <w:sz w:val="28"/>
          <w:szCs w:val="22"/>
        </w:rPr>
        <w:t>Орфография и пунктуация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Правильное написание изученных слов.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i/>
          <w:color w:val="000000"/>
          <w:sz w:val="28"/>
          <w:szCs w:val="22"/>
        </w:rPr>
        <w:t>Лексическая сторона речи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Основные способы словообразования: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аффиксация: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образование глаголов при помощи префиксов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dis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-,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mis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-,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re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-,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over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-,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under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- и суффикса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ize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образование имён существительных при помощи префиксов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un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-,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-/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im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- и суффиксов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ance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ence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or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ing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ist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ity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ment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ness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sion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tion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ship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образование имён прилагательных при помощи префиксов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un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-,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-/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im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-,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inter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-,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non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- и суффиксов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able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ible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al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ese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ful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ian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an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ing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ish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ive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less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ly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ous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-y;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 xml:space="preserve">образование наречий при помощи префиксов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un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-,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-/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im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- и суффикса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ly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образование числительных при помощи суффиксов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teen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ty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словосложение: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образование сложных существительных путём соединения основ существительных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football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);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blackboard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father-in-law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blue-eyed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eight-legged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образование сложных прилагательных путём соединения наречия с основой причасти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я II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well-behaved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);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nice-looking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);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конверсия: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образование имён существительных от неопределённой формы глаголов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run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– a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run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образование имён существительных от имён прилагательных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rich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people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–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the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rich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);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образование глаголов от имён существительных (a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hand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–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hand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образование глаголов от имён прилагательных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cool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–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cool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Имена прилагательные на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и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ing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excited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–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exciting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).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i/>
          <w:color w:val="000000"/>
          <w:sz w:val="28"/>
          <w:szCs w:val="22"/>
        </w:rPr>
        <w:t>Грамматическая сторона речи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moved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a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new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house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last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year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.).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Предложения с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начальным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Предложения с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начальным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There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+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be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Предложения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с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глагольными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конструкциями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содержащими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глаголы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-</w:t>
      </w:r>
      <w:r w:rsidRPr="00C64652">
        <w:rPr>
          <w:rFonts w:eastAsiaTheme="minorEastAsia" w:cstheme="minorBidi"/>
          <w:color w:val="000000"/>
          <w:sz w:val="28"/>
          <w:szCs w:val="22"/>
        </w:rPr>
        <w:t>связки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to be, to look, to seem, to feel (He looks/seems/feels happy.).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Предложения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c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>о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сложным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дополнением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– Complex Object (I want you to help me. I saw her cross/crossing the road. I want to have my hair cut.).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Сложносочинённые предложения с сочинительными союзами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and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but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or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Сложноподчинённые предложения с союзами и союзными словами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because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if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when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where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what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why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how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which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that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.</w:t>
      </w:r>
      <w:proofErr w:type="gram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Сложноподчинённые предложения с союзными словами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whoever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whatever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however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whenever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Условные предложения с глаголами в изъявительном наклонении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Conditional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0,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Conditional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I) и с глаголами в сослагательном наклонении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Conditional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II).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Все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типы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вопросительных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предложений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(</w:t>
      </w:r>
      <w:r w:rsidRPr="00C64652">
        <w:rPr>
          <w:rFonts w:eastAsiaTheme="minorEastAsia" w:cstheme="minorBidi"/>
          <w:color w:val="000000"/>
          <w:sz w:val="28"/>
          <w:szCs w:val="22"/>
        </w:rPr>
        <w:t>общий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специальный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альтернативный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разделительный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вопросы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в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Present/Past/Future Simple Tense, Present/Past Continuous Tense, Present/Past Perfect Tense, Present Perfect Continuous Tense).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Модальные глаголы в косвенной речи в настоящем и прошедшем времени.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Предложения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с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конструкциями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as … as, not so … as, both … and …, either … or, neither … nor.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Предложения с I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wish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… </w:t>
      </w:r>
    </w:p>
    <w:p w:rsidR="00C64652" w:rsidRPr="002D583B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Конструкции</w:t>
      </w:r>
      <w:r w:rsidRPr="002D583B">
        <w:rPr>
          <w:rFonts w:eastAsiaTheme="minorEastAsia" w:cstheme="minorBidi"/>
          <w:color w:val="000000"/>
          <w:sz w:val="28"/>
          <w:szCs w:val="22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с</w:t>
      </w:r>
      <w:r w:rsidRPr="002D583B">
        <w:rPr>
          <w:rFonts w:eastAsiaTheme="minorEastAsia" w:cstheme="minorBidi"/>
          <w:color w:val="000000"/>
          <w:sz w:val="28"/>
          <w:szCs w:val="22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глаголами</w:t>
      </w:r>
      <w:r w:rsidRPr="002D583B">
        <w:rPr>
          <w:rFonts w:eastAsiaTheme="minorEastAsia" w:cstheme="minorBidi"/>
          <w:color w:val="000000"/>
          <w:sz w:val="28"/>
          <w:szCs w:val="22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на</w:t>
      </w:r>
      <w:r w:rsidRPr="002D583B">
        <w:rPr>
          <w:rFonts w:eastAsiaTheme="minorEastAsia" w:cstheme="minorBidi"/>
          <w:color w:val="000000"/>
          <w:sz w:val="28"/>
          <w:szCs w:val="22"/>
        </w:rPr>
        <w:t xml:space="preserve">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ing</w:t>
      </w:r>
      <w:proofErr w:type="spellEnd"/>
      <w:r w:rsidRPr="002D583B">
        <w:rPr>
          <w:rFonts w:eastAsiaTheme="minorEastAsia" w:cstheme="minorBidi"/>
          <w:color w:val="000000"/>
          <w:sz w:val="28"/>
          <w:szCs w:val="22"/>
        </w:rPr>
        <w:t xml:space="preserve">: 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to</w:t>
      </w:r>
      <w:r w:rsidRPr="002D583B">
        <w:rPr>
          <w:rFonts w:eastAsiaTheme="minorEastAsia" w:cstheme="minorBidi"/>
          <w:color w:val="000000"/>
          <w:sz w:val="28"/>
          <w:szCs w:val="22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love</w:t>
      </w:r>
      <w:r w:rsidRPr="002D583B">
        <w:rPr>
          <w:rFonts w:eastAsiaTheme="minorEastAsia" w:cstheme="minorBidi"/>
          <w:color w:val="000000"/>
          <w:sz w:val="28"/>
          <w:szCs w:val="22"/>
        </w:rPr>
        <w:t>/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hate</w:t>
      </w:r>
      <w:r w:rsidRPr="002D583B">
        <w:rPr>
          <w:rFonts w:eastAsiaTheme="minorEastAsia" w:cstheme="minorBidi"/>
          <w:color w:val="000000"/>
          <w:sz w:val="28"/>
          <w:szCs w:val="22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doing</w:t>
      </w:r>
      <w:r w:rsidRPr="002D583B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smth</w:t>
      </w:r>
      <w:proofErr w:type="spellEnd"/>
      <w:r w:rsidRPr="002D583B">
        <w:rPr>
          <w:rFonts w:eastAsiaTheme="minorEastAsia" w:cstheme="minorBidi"/>
          <w:color w:val="000000"/>
          <w:sz w:val="28"/>
          <w:szCs w:val="22"/>
        </w:rPr>
        <w:t>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Конструкции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c </w:t>
      </w:r>
      <w:r w:rsidRPr="00C64652">
        <w:rPr>
          <w:rFonts w:eastAsiaTheme="minorEastAsia" w:cstheme="minorBidi"/>
          <w:color w:val="000000"/>
          <w:sz w:val="28"/>
          <w:szCs w:val="22"/>
        </w:rPr>
        <w:t>глаголами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to stop, to remember, to forget (</w:t>
      </w:r>
      <w:r w:rsidRPr="00C64652">
        <w:rPr>
          <w:rFonts w:eastAsiaTheme="minorEastAsia" w:cstheme="minorBidi"/>
          <w:color w:val="000000"/>
          <w:sz w:val="28"/>
          <w:szCs w:val="22"/>
        </w:rPr>
        <w:t>разница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в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значении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to stop doing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smth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to stop to do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smth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).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Конструкция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It takes me … to do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smth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Конструкция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used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+ инфинитив глагола.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Конструкции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be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/get used to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smth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be/get used to doing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smth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Конструкции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I prefer, I’d prefer, I’d rather prefer, </w:t>
      </w:r>
      <w:r w:rsidRPr="00C64652">
        <w:rPr>
          <w:rFonts w:eastAsiaTheme="minorEastAsia" w:cstheme="minorBidi"/>
          <w:color w:val="000000"/>
          <w:sz w:val="28"/>
          <w:szCs w:val="22"/>
        </w:rPr>
        <w:t>выражающие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предпочтение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а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также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конструкции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I’d rather, You’d better.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Подлежащее, выраженное собирательным существительным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family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police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), и его согласование со сказуемым.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Present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Past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Future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Simple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Tense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Present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Past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Continuous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Tense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Present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Past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Perfect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Tense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Present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Perfect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Continuous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Tense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Future-in-the-Past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Tense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) и наиболее употребительных формах страдательного залога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Present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Past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Simple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Passive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Present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Perfect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Passive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Конструкция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to be going to, </w:t>
      </w:r>
      <w:r w:rsidRPr="00C64652">
        <w:rPr>
          <w:rFonts w:eastAsiaTheme="minorEastAsia" w:cstheme="minorBidi"/>
          <w:color w:val="000000"/>
          <w:sz w:val="28"/>
          <w:szCs w:val="22"/>
        </w:rPr>
        <w:t>формы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Future Simple Tense </w:t>
      </w:r>
      <w:r w:rsidRPr="00C64652">
        <w:rPr>
          <w:rFonts w:eastAsiaTheme="minorEastAsia" w:cstheme="minorBidi"/>
          <w:color w:val="000000"/>
          <w:sz w:val="28"/>
          <w:szCs w:val="22"/>
        </w:rPr>
        <w:t>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Present Continuous Tense </w:t>
      </w:r>
      <w:r w:rsidRPr="00C64652">
        <w:rPr>
          <w:rFonts w:eastAsiaTheme="minorEastAsia" w:cstheme="minorBidi"/>
          <w:color w:val="000000"/>
          <w:sz w:val="28"/>
          <w:szCs w:val="22"/>
        </w:rPr>
        <w:t>для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выражения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будущего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действия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Модальные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глаголы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их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эквиваленты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(can/be able to, could, must/have to, may, might, should, shall, would, will, need).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Неличные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формы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глагола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– </w:t>
      </w:r>
      <w:r w:rsidRPr="00C64652">
        <w:rPr>
          <w:rFonts w:eastAsiaTheme="minorEastAsia" w:cstheme="minorBidi"/>
          <w:color w:val="000000"/>
          <w:sz w:val="28"/>
          <w:szCs w:val="22"/>
        </w:rPr>
        <w:t>инфинитив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герундий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причастие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(Participle I </w:t>
      </w:r>
      <w:r w:rsidRPr="00C64652">
        <w:rPr>
          <w:rFonts w:eastAsiaTheme="minorEastAsia" w:cstheme="minorBidi"/>
          <w:color w:val="000000"/>
          <w:sz w:val="28"/>
          <w:szCs w:val="22"/>
        </w:rPr>
        <w:t>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Participle II), </w:t>
      </w:r>
      <w:r w:rsidRPr="00C64652">
        <w:rPr>
          <w:rFonts w:eastAsiaTheme="minorEastAsia" w:cstheme="minorBidi"/>
          <w:color w:val="000000"/>
          <w:sz w:val="28"/>
          <w:szCs w:val="22"/>
        </w:rPr>
        <w:t>причастия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в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функции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определения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(Participle I – a playing child, Participle II – a written text).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Определённый, неопределённый и нулевой артикли.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Имена существительные во множественном числе,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образованных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по правилу, и исключения.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Неисчисляемые имена существительные, имеющие форму только множественного числа.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Притяжательный падеж имён существительных.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Порядок следования нескольких прилагательных (мнение – размер – возраст – цвет – происхождение).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Слова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выражающие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количество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(many/much, little/a little, few/a few, a lot of).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none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no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и производные последнего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nobody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nothing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и другие). </w:t>
      </w:r>
      <w:proofErr w:type="gram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Количественные и порядковые числительные.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Социокультурные знания и умения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Компенсаторные умения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аудировании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– языковую и контекстуальную догадку.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ЛИЧНОСТНЫЕ РЕЗУЛЬТАТЫ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Личностные результаты освоения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обучающимися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у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обучающегося будут сформированы следующие личностные результаты: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1) гражданского воспитания: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сформированность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осознание своих конституционных прав и обязанностей, уважение закона и правопорядка;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умение взаимодействовать с социальными институтами в соответствии с их функциями и назначением;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готовность к гуманитарной и волонтёрской деятельности.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2) патриотического воспитания: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сформированность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идейная убеждённость, готовность к служению и защите Отечества, ответственность за его судьбу.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3) духовно-нравственного воспитания: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осознание духовных ценностей российского народа;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сформированность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нравственного сознания, этического поведения;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осознание личного вклада в построение устойчивого будущего;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4) эстетического воспитания: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готовность к самовыражению в разных видах искусства, стремление проявлять качества творческой личности.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5) физического воспитания: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сформированность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здорового и безопасного образа жизни, ответственного отношения к своему здоровью;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потребность в физическом совершенствовании, занятиях спортивно-оздоровительной деятельностью;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активное неприятие вредных привычек и иных форм причинения вреда физическому и психическому здоровью.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6) трудового воспитания: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готовность к труду, осознание ценности мастерства, трудолюбие;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7) экологического воспитания: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сформированность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активное неприятие действий, приносящих вред окружающей среде;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расширение опыта деятельности экологической направленности.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8) ценности научного познания: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сформированность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у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обучающихся совершенствуется эмоциональный интеллект, предполагающий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сформированность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эмпатии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МЕТАПРЕДМЕТНЫЕ РЕЗУЛЬТАТЫ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Познавательные универсальные учебные действия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Базовые логические действия:</w:t>
      </w:r>
    </w:p>
    <w:p w:rsidR="00C64652" w:rsidRPr="00C64652" w:rsidRDefault="00C64652" w:rsidP="00C64652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самостоятельно формулировать и актуализировать проблему, рассматривать её всесторонне; </w:t>
      </w:r>
    </w:p>
    <w:p w:rsidR="00C64652" w:rsidRPr="00C64652" w:rsidRDefault="00C64652" w:rsidP="00C64652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64652" w:rsidRPr="00C64652" w:rsidRDefault="00C64652" w:rsidP="00C64652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определять цели деятельности, задавать параметры и критерии их достижения;</w:t>
      </w:r>
    </w:p>
    <w:p w:rsidR="00C64652" w:rsidRPr="00C64652" w:rsidRDefault="00C64652" w:rsidP="00C64652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выявлять закономерности в языковых явлениях изучаемого иностранного (английского) языка; </w:t>
      </w:r>
    </w:p>
    <w:p w:rsidR="00C64652" w:rsidRPr="00C64652" w:rsidRDefault="00C64652" w:rsidP="00C64652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разрабатывать план решения проблемы с учётом анализа имеющихся материальных и нематериальных ресурсов;</w:t>
      </w:r>
    </w:p>
    <w:p w:rsidR="00C64652" w:rsidRPr="00C64652" w:rsidRDefault="00C64652" w:rsidP="00C64652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64652" w:rsidRPr="00C64652" w:rsidRDefault="00C64652" w:rsidP="00C64652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64652" w:rsidRPr="00C64652" w:rsidRDefault="00C64652" w:rsidP="00C64652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развивать креативное мышление при решении жизненных проблем.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Базовые исследовательские действия:</w:t>
      </w:r>
    </w:p>
    <w:p w:rsidR="00C64652" w:rsidRPr="00C64652" w:rsidRDefault="00C64652" w:rsidP="00C64652">
      <w:pPr>
        <w:numPr>
          <w:ilvl w:val="0"/>
          <w:numId w:val="2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64652" w:rsidRPr="00C64652" w:rsidRDefault="00C64652" w:rsidP="00C64652">
      <w:pPr>
        <w:numPr>
          <w:ilvl w:val="0"/>
          <w:numId w:val="2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64652" w:rsidRPr="00C64652" w:rsidRDefault="00C64652" w:rsidP="00C64652">
      <w:pPr>
        <w:numPr>
          <w:ilvl w:val="0"/>
          <w:numId w:val="2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владеть научной лингвистической терминологией и ключевыми понятиями;</w:t>
      </w:r>
    </w:p>
    <w:p w:rsidR="00C64652" w:rsidRPr="00C64652" w:rsidRDefault="00C64652" w:rsidP="00C64652">
      <w:pPr>
        <w:numPr>
          <w:ilvl w:val="0"/>
          <w:numId w:val="2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ставить и формулировать собственные задачи в образовательной деятельности и жизненных ситуациях;</w:t>
      </w:r>
    </w:p>
    <w:p w:rsidR="00C64652" w:rsidRPr="00C64652" w:rsidRDefault="00C64652" w:rsidP="00C64652">
      <w:pPr>
        <w:numPr>
          <w:ilvl w:val="0"/>
          <w:numId w:val="2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64652" w:rsidRPr="00C64652" w:rsidRDefault="00C64652" w:rsidP="00C64652">
      <w:pPr>
        <w:numPr>
          <w:ilvl w:val="0"/>
          <w:numId w:val="2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64652" w:rsidRPr="00C64652" w:rsidRDefault="00C64652" w:rsidP="00C64652">
      <w:pPr>
        <w:numPr>
          <w:ilvl w:val="0"/>
          <w:numId w:val="2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давать оценку новым ситуациям, оценивать приобретённый опыт;</w:t>
      </w:r>
    </w:p>
    <w:p w:rsidR="00C64652" w:rsidRPr="00C64652" w:rsidRDefault="00C64652" w:rsidP="00C64652">
      <w:pPr>
        <w:numPr>
          <w:ilvl w:val="0"/>
          <w:numId w:val="2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осуществлять целенаправленный поиск переноса средств и способов действия в профессиональную среду;</w:t>
      </w:r>
    </w:p>
    <w:p w:rsidR="00C64652" w:rsidRPr="00C64652" w:rsidRDefault="00C64652" w:rsidP="00C64652">
      <w:pPr>
        <w:numPr>
          <w:ilvl w:val="0"/>
          <w:numId w:val="2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уметь переносить знания в познавательную и практическую области жизнедеятельности;</w:t>
      </w:r>
    </w:p>
    <w:p w:rsidR="00C64652" w:rsidRPr="00C64652" w:rsidRDefault="00C64652" w:rsidP="00C64652">
      <w:pPr>
        <w:numPr>
          <w:ilvl w:val="0"/>
          <w:numId w:val="2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уметь интегрировать знания из разных предметных областей; </w:t>
      </w:r>
    </w:p>
    <w:p w:rsidR="00C64652" w:rsidRPr="00C64652" w:rsidRDefault="00C64652" w:rsidP="00C64652">
      <w:pPr>
        <w:numPr>
          <w:ilvl w:val="0"/>
          <w:numId w:val="2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выдвигать новые идеи, предлагать оригинальные подходы и решения; </w:t>
      </w:r>
    </w:p>
    <w:p w:rsidR="00C64652" w:rsidRPr="00C64652" w:rsidRDefault="00C64652" w:rsidP="00C64652">
      <w:pPr>
        <w:numPr>
          <w:ilvl w:val="0"/>
          <w:numId w:val="2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ставить проблемы и задачи, допускающие альтернативных решений.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Работа с информацией:</w:t>
      </w:r>
    </w:p>
    <w:p w:rsidR="00C64652" w:rsidRPr="00C64652" w:rsidRDefault="00C64652" w:rsidP="00C64652">
      <w:pPr>
        <w:numPr>
          <w:ilvl w:val="0"/>
          <w:numId w:val="3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64652" w:rsidRPr="00C64652" w:rsidRDefault="00C64652" w:rsidP="00C64652">
      <w:pPr>
        <w:numPr>
          <w:ilvl w:val="0"/>
          <w:numId w:val="3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C64652" w:rsidRPr="00C64652" w:rsidRDefault="00C64652" w:rsidP="00C64652">
      <w:pPr>
        <w:numPr>
          <w:ilvl w:val="0"/>
          <w:numId w:val="3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оценивать достоверность информации, её соответствие морально-этическим нормам; </w:t>
      </w:r>
    </w:p>
    <w:p w:rsidR="00C64652" w:rsidRPr="00C64652" w:rsidRDefault="00C64652" w:rsidP="00C64652">
      <w:pPr>
        <w:numPr>
          <w:ilvl w:val="0"/>
          <w:numId w:val="3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64652" w:rsidRPr="00C64652" w:rsidRDefault="00C64652" w:rsidP="00C64652">
      <w:pPr>
        <w:numPr>
          <w:ilvl w:val="0"/>
          <w:numId w:val="3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владеть навыками распознавания и защиты информации, информационной безопасности личности.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Коммуникативные универсальные учебные действия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Общение:</w:t>
      </w:r>
    </w:p>
    <w:p w:rsidR="00C64652" w:rsidRPr="00C64652" w:rsidRDefault="00C64652" w:rsidP="00C64652">
      <w:pPr>
        <w:numPr>
          <w:ilvl w:val="0"/>
          <w:numId w:val="4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осуществлять коммуникации во всех сферах жизни;</w:t>
      </w:r>
    </w:p>
    <w:p w:rsidR="00C64652" w:rsidRPr="00C64652" w:rsidRDefault="00C64652" w:rsidP="00C64652">
      <w:pPr>
        <w:numPr>
          <w:ilvl w:val="0"/>
          <w:numId w:val="4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64652" w:rsidRPr="00C64652" w:rsidRDefault="00C64652" w:rsidP="00C64652">
      <w:pPr>
        <w:numPr>
          <w:ilvl w:val="0"/>
          <w:numId w:val="4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полилог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уметь смягчать конфликтные ситуации;</w:t>
      </w:r>
    </w:p>
    <w:p w:rsidR="00C64652" w:rsidRPr="00C64652" w:rsidRDefault="00C64652" w:rsidP="00C64652">
      <w:pPr>
        <w:numPr>
          <w:ilvl w:val="0"/>
          <w:numId w:val="4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развёрнуто и логично излагать свою точку зрения с использованием языковых средств.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Регулятивные универсальные учебные действия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Самоорганизация</w:t>
      </w:r>
    </w:p>
    <w:p w:rsidR="00C64652" w:rsidRPr="00C64652" w:rsidRDefault="00C64652" w:rsidP="00C64652">
      <w:pPr>
        <w:numPr>
          <w:ilvl w:val="0"/>
          <w:numId w:val="5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64652" w:rsidRPr="00C64652" w:rsidRDefault="00C64652" w:rsidP="00C64652">
      <w:pPr>
        <w:numPr>
          <w:ilvl w:val="0"/>
          <w:numId w:val="5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64652" w:rsidRPr="00C64652" w:rsidRDefault="00C64652" w:rsidP="00C64652">
      <w:pPr>
        <w:numPr>
          <w:ilvl w:val="0"/>
          <w:numId w:val="5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давать оценку новым ситуациям;</w:t>
      </w:r>
    </w:p>
    <w:p w:rsidR="00C64652" w:rsidRPr="00C64652" w:rsidRDefault="00C64652" w:rsidP="00C64652">
      <w:pPr>
        <w:numPr>
          <w:ilvl w:val="0"/>
          <w:numId w:val="5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делать осознанный выбор, аргументировать его, брать ответственность за решение;</w:t>
      </w:r>
    </w:p>
    <w:p w:rsidR="00C64652" w:rsidRPr="00C64652" w:rsidRDefault="00C64652" w:rsidP="00C64652">
      <w:pPr>
        <w:numPr>
          <w:ilvl w:val="0"/>
          <w:numId w:val="5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оценивать приобретённый опыт;</w:t>
      </w:r>
    </w:p>
    <w:p w:rsidR="00C64652" w:rsidRPr="00C64652" w:rsidRDefault="00C64652" w:rsidP="00C64652">
      <w:pPr>
        <w:numPr>
          <w:ilvl w:val="0"/>
          <w:numId w:val="5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Самоконтроль</w:t>
      </w:r>
    </w:p>
    <w:p w:rsidR="00C64652" w:rsidRPr="00C64652" w:rsidRDefault="00C64652" w:rsidP="00C64652">
      <w:pPr>
        <w:numPr>
          <w:ilvl w:val="0"/>
          <w:numId w:val="6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давать оценку новым ситуациям; </w:t>
      </w:r>
    </w:p>
    <w:p w:rsidR="00C64652" w:rsidRPr="00C64652" w:rsidRDefault="00C64652" w:rsidP="00C64652">
      <w:pPr>
        <w:numPr>
          <w:ilvl w:val="0"/>
          <w:numId w:val="6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64652" w:rsidRPr="00C64652" w:rsidRDefault="00C64652" w:rsidP="00C64652">
      <w:pPr>
        <w:numPr>
          <w:ilvl w:val="0"/>
          <w:numId w:val="6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использовать приёмы рефлексии для оценки ситуации, выбора верного решения;</w:t>
      </w:r>
    </w:p>
    <w:p w:rsidR="00C64652" w:rsidRPr="00C64652" w:rsidRDefault="00C64652" w:rsidP="00C64652">
      <w:pPr>
        <w:numPr>
          <w:ilvl w:val="0"/>
          <w:numId w:val="6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C64652" w:rsidRPr="00C64652" w:rsidRDefault="00C64652" w:rsidP="00C64652">
      <w:pPr>
        <w:numPr>
          <w:ilvl w:val="0"/>
          <w:numId w:val="6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вносить коррективы в созданный речевой проду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кт в сл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учае необходимости; </w:t>
      </w:r>
    </w:p>
    <w:p w:rsidR="00C64652" w:rsidRPr="00C64652" w:rsidRDefault="00C64652" w:rsidP="00C64652">
      <w:pPr>
        <w:numPr>
          <w:ilvl w:val="0"/>
          <w:numId w:val="6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оценивать риски и своевременно принимать решения по их снижению;</w:t>
      </w:r>
    </w:p>
    <w:p w:rsidR="00C64652" w:rsidRPr="00C64652" w:rsidRDefault="00C64652" w:rsidP="00C64652">
      <w:pPr>
        <w:numPr>
          <w:ilvl w:val="0"/>
          <w:numId w:val="6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принимать мотивы и аргументы других при анализе результатов деятельности;</w:t>
      </w:r>
    </w:p>
    <w:p w:rsidR="00C64652" w:rsidRPr="00C64652" w:rsidRDefault="00C64652" w:rsidP="00C64652">
      <w:pPr>
        <w:numPr>
          <w:ilvl w:val="0"/>
          <w:numId w:val="6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принимать себя, понимая свои недостатки и достоинства;</w:t>
      </w:r>
    </w:p>
    <w:p w:rsidR="00C64652" w:rsidRPr="00C64652" w:rsidRDefault="00C64652" w:rsidP="00C64652">
      <w:pPr>
        <w:numPr>
          <w:ilvl w:val="0"/>
          <w:numId w:val="6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принимать мотивы и аргументы других при анализе результатов деятельности;</w:t>
      </w:r>
    </w:p>
    <w:p w:rsidR="00C64652" w:rsidRPr="00C64652" w:rsidRDefault="00C64652" w:rsidP="00C64652">
      <w:pPr>
        <w:numPr>
          <w:ilvl w:val="0"/>
          <w:numId w:val="6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признавать своё право и право других на ошибку;</w:t>
      </w:r>
    </w:p>
    <w:p w:rsidR="00C64652" w:rsidRPr="00C64652" w:rsidRDefault="00C64652" w:rsidP="00C64652">
      <w:pPr>
        <w:numPr>
          <w:ilvl w:val="0"/>
          <w:numId w:val="6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развивать способность понимать мир с позиции другого человека.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Совместная деятельность</w:t>
      </w:r>
    </w:p>
    <w:p w:rsidR="00C64652" w:rsidRPr="00C64652" w:rsidRDefault="00C64652" w:rsidP="00C64652">
      <w:pPr>
        <w:numPr>
          <w:ilvl w:val="0"/>
          <w:numId w:val="7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понимать и использовать преимущества командной и индивидуальной работы;</w:t>
      </w:r>
    </w:p>
    <w:p w:rsidR="00C64652" w:rsidRPr="00C64652" w:rsidRDefault="00C64652" w:rsidP="00C64652">
      <w:pPr>
        <w:numPr>
          <w:ilvl w:val="0"/>
          <w:numId w:val="7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64652" w:rsidRPr="00C64652" w:rsidRDefault="00C64652" w:rsidP="00C64652">
      <w:pPr>
        <w:numPr>
          <w:ilvl w:val="0"/>
          <w:numId w:val="7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64652" w:rsidRPr="00C64652" w:rsidRDefault="00C64652" w:rsidP="00C64652">
      <w:pPr>
        <w:numPr>
          <w:ilvl w:val="0"/>
          <w:numId w:val="7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64652" w:rsidRPr="00C64652" w:rsidRDefault="00C64652" w:rsidP="00C64652">
      <w:pPr>
        <w:numPr>
          <w:ilvl w:val="0"/>
          <w:numId w:val="7"/>
        </w:numPr>
        <w:spacing w:after="200" w:line="264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предлагать новые проекты, оценивать идеи с позиции новизны, оригинальности, практической значимости.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>ПРЕДМЕТНЫЕ РЕЗУЛЬТАТЫ</w:t>
      </w:r>
    </w:p>
    <w:p w:rsidR="00C64652" w:rsidRPr="00C64652" w:rsidRDefault="00C64652" w:rsidP="00C64652">
      <w:pPr>
        <w:spacing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сформированность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метапредметной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 xml:space="preserve">К концу </w:t>
      </w:r>
      <w:r w:rsidRPr="00C64652">
        <w:rPr>
          <w:rFonts w:eastAsiaTheme="minorEastAsia" w:cstheme="minorBidi"/>
          <w:b/>
          <w:i/>
          <w:color w:val="000000"/>
          <w:sz w:val="28"/>
          <w:szCs w:val="22"/>
        </w:rPr>
        <w:t>10 класса</w:t>
      </w:r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обучающийся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научится: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1) владеть основными видами речевой деятельности: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i/>
          <w:color w:val="000000"/>
          <w:sz w:val="28"/>
          <w:szCs w:val="22"/>
        </w:rPr>
        <w:t>говорение:</w:t>
      </w:r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устно излагать результаты выполненной проектной работы (объём – до 14 фраз).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C64652">
        <w:rPr>
          <w:rFonts w:eastAsiaTheme="minorEastAsia" w:cstheme="minorBidi"/>
          <w:i/>
          <w:color w:val="000000"/>
          <w:sz w:val="28"/>
          <w:szCs w:val="22"/>
        </w:rPr>
        <w:t>аудирование</w:t>
      </w:r>
      <w:proofErr w:type="spellEnd"/>
      <w:r w:rsidRPr="00C64652">
        <w:rPr>
          <w:rFonts w:eastAsiaTheme="minorEastAsia" w:cstheme="minorBidi"/>
          <w:i/>
          <w:color w:val="000000"/>
          <w:sz w:val="28"/>
          <w:szCs w:val="22"/>
        </w:rPr>
        <w:t>:</w:t>
      </w:r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аудирования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– до 2,5 минут).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i/>
          <w:color w:val="000000"/>
          <w:sz w:val="28"/>
          <w:szCs w:val="22"/>
        </w:rPr>
        <w:t>смысловое чтение:</w:t>
      </w:r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 xml:space="preserve">читать про себя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несплошные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тексты (таблицы, диаграммы, графики и другие) и понимать представленную в них информацию.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i/>
          <w:color w:val="000000"/>
          <w:sz w:val="28"/>
          <w:szCs w:val="22"/>
        </w:rPr>
        <w:t>письменная речь:</w:t>
      </w:r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2) владеть фонетическими навыками: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владеть орфографическими навыками: правильно писать изученные слова;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3)владеть пунктуационными навыками: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4) распознавать и употреблять в устной и письменной речи: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родственные слова, образованные с использованием аффиксации: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глаголы при помощи префиксов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dis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-,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mis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-,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re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-,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over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-,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under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- и суффиксов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ize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имена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существительные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при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помощи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префиксов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un-, in-/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im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- </w:t>
      </w:r>
      <w:r w:rsidRPr="00C64652">
        <w:rPr>
          <w:rFonts w:eastAsiaTheme="minorEastAsia" w:cstheme="minorBidi"/>
          <w:color w:val="000000"/>
          <w:sz w:val="28"/>
          <w:szCs w:val="22"/>
        </w:rPr>
        <w:t>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суффиксов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ance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/-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ence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/-or,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ing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ist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ity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ment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, -ness,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sion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/-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tion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-ship;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имена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прилагательные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при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помощи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префиксов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un-, in-/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im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-, inter-, non- </w:t>
      </w:r>
      <w:r w:rsidRPr="00C64652">
        <w:rPr>
          <w:rFonts w:eastAsiaTheme="minorEastAsia" w:cstheme="minorBidi"/>
          <w:color w:val="000000"/>
          <w:sz w:val="28"/>
          <w:szCs w:val="22"/>
        </w:rPr>
        <w:t>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суффиксов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-able/-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ible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, -al,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ese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ful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ian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/-an,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ing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ish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ive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, -less,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ly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ous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, -y;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наречия при помощи префиксов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un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-,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-/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im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-, и суффикса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ly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числительные при помощи суффиксов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teen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ty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i/>
          <w:color w:val="000000"/>
          <w:sz w:val="28"/>
          <w:szCs w:val="22"/>
        </w:rPr>
        <w:t xml:space="preserve">с использованием словосложения: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сложные существительные путём соединения основ существительных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football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bluebell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сложные существительные путём соединения основ существительных с предлогом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father-in-law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blue-eyed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eight-legged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сложных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прилагательные путём соединения наречия с основой причастия II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well-behaved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сложные прилагательные путём соединения основы прилагательного с основой причастия I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nice-looking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i/>
          <w:color w:val="000000"/>
          <w:sz w:val="28"/>
          <w:szCs w:val="22"/>
        </w:rPr>
        <w:t>с использованием конверсии: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образование имён существительных от неопределённых форм глаголов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run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– a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run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имён существительных от прилагательных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rich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people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–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the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rich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глаголов от имён существительных (a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hand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–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hand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глаголов от имён прилагательных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cool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–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cool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);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распознавать и употреблять в устной и письменной речи имена прилагательные на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и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ing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excited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–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exciting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);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распознавать и употреблять в устной и письменной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речи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распознавать и употреблять в устной и письменной речи: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предложения, в том числе с несколькими обстоятельствами, следующими в определённом порядке;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предложения с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начальным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предложения с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начальным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There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+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be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предложения с глагольными конструкциями, содержащими глаголы-связки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be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look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seem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feel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предложения </w:t>
      </w:r>
      <w:proofErr w:type="spellStart"/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c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>о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сложным дополнением –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Complex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Object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сложносочинённые предложения с сочинительными союзами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and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but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or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сложноподчинённые предложения с союзами и союзными словами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because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if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when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where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what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why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how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which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that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;</w:t>
      </w:r>
      <w:proofErr w:type="gram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сложноподчинённые предложения с союзными словами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whoever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whatever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however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whenever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условные предложения с глаголами в изъявительном наклонении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Conditional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0,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Conditional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I) и с глаголами в сослагательном наклонении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Conditional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II);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все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типы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вопросительных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предложений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(</w:t>
      </w:r>
      <w:r w:rsidRPr="00C64652">
        <w:rPr>
          <w:rFonts w:eastAsiaTheme="minorEastAsia" w:cstheme="minorBidi"/>
          <w:color w:val="000000"/>
          <w:sz w:val="28"/>
          <w:szCs w:val="22"/>
        </w:rPr>
        <w:t>общий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специальный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альтернативный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разделительный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вопросы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в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Present/Past/Future Simple Tense, Present/Past Continuous Tense, Present/Past Perfect Tense, Present Perfect Continuous Tense);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модальные глаголы в косвенной речи в настоящем и прошедшем времени;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>предложения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с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конструкциями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as … as, not so … as, both … and …, either … or, neither … nor;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предложения с I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wish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конструкции с глаголами на -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ing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: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love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hate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doing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smth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конструкции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c </w:t>
      </w:r>
      <w:r w:rsidRPr="00C64652">
        <w:rPr>
          <w:rFonts w:eastAsiaTheme="minorEastAsia" w:cstheme="minorBidi"/>
          <w:color w:val="000000"/>
          <w:sz w:val="28"/>
          <w:szCs w:val="22"/>
        </w:rPr>
        <w:t>глаголами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to stop, to remember, to forget (</w:t>
      </w:r>
      <w:r w:rsidRPr="00C64652">
        <w:rPr>
          <w:rFonts w:eastAsiaTheme="minorEastAsia" w:cstheme="minorBidi"/>
          <w:color w:val="000000"/>
          <w:sz w:val="28"/>
          <w:szCs w:val="22"/>
        </w:rPr>
        <w:t>разница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в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значении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to stop doing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smth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to stop to do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smth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конструкция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It takes me … to do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smth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конструкция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used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+ инфинитив глагола;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конструкции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be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/get used to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smth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be/get used to doing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>smth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конструкции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I prefer, I’d prefer, I’d rather prefer, </w:t>
      </w:r>
      <w:r w:rsidRPr="00C64652">
        <w:rPr>
          <w:rFonts w:eastAsiaTheme="minorEastAsia" w:cstheme="minorBidi"/>
          <w:color w:val="000000"/>
          <w:sz w:val="28"/>
          <w:szCs w:val="22"/>
        </w:rPr>
        <w:t>выражающие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предпочтение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а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также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конструкций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I’d rather, You’d better;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подлежащее, выраженное собирательным существительным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family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police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), и его согласование со сказуемым;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Present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Past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Future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Simple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Tense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Present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Past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Future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Continuous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Tense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Present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Past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Perfect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Tense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Present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Perfect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Continuous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Tense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Future-in-the-Past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Tense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) и наиболее употребительных формах страдательного залога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Present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/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Past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Simple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Passive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Present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Perfect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Passive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конструкция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to be going to, </w:t>
      </w:r>
      <w:r w:rsidRPr="00C64652">
        <w:rPr>
          <w:rFonts w:eastAsiaTheme="minorEastAsia" w:cstheme="minorBidi"/>
          <w:color w:val="000000"/>
          <w:sz w:val="28"/>
          <w:szCs w:val="22"/>
        </w:rPr>
        <w:t>формы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Future Simple Tense </w:t>
      </w:r>
      <w:r w:rsidRPr="00C64652">
        <w:rPr>
          <w:rFonts w:eastAsiaTheme="minorEastAsia" w:cstheme="minorBidi"/>
          <w:color w:val="000000"/>
          <w:sz w:val="28"/>
          <w:szCs w:val="22"/>
        </w:rPr>
        <w:t>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Present Continuous Tense </w:t>
      </w:r>
      <w:r w:rsidRPr="00C64652">
        <w:rPr>
          <w:rFonts w:eastAsiaTheme="minorEastAsia" w:cstheme="minorBidi"/>
          <w:color w:val="000000"/>
          <w:sz w:val="28"/>
          <w:szCs w:val="22"/>
        </w:rPr>
        <w:t>для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выражения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будущего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действия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модальные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глаголы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их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эквиваленты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(can/be able to, could, must/have to, may, might, should, shall, would, will, need);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неличные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формы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глагола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– </w:t>
      </w:r>
      <w:r w:rsidRPr="00C64652">
        <w:rPr>
          <w:rFonts w:eastAsiaTheme="minorEastAsia" w:cstheme="minorBidi"/>
          <w:color w:val="000000"/>
          <w:sz w:val="28"/>
          <w:szCs w:val="22"/>
        </w:rPr>
        <w:t>инфинитив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герундий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причастие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(Participle I </w:t>
      </w:r>
      <w:r w:rsidRPr="00C64652">
        <w:rPr>
          <w:rFonts w:eastAsiaTheme="minorEastAsia" w:cstheme="minorBidi"/>
          <w:color w:val="000000"/>
          <w:sz w:val="28"/>
          <w:szCs w:val="22"/>
        </w:rPr>
        <w:t>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Participle II), </w:t>
      </w:r>
      <w:r w:rsidRPr="00C64652">
        <w:rPr>
          <w:rFonts w:eastAsiaTheme="minorEastAsia" w:cstheme="minorBidi"/>
          <w:color w:val="000000"/>
          <w:sz w:val="28"/>
          <w:szCs w:val="22"/>
        </w:rPr>
        <w:t>причастия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в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функции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определения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(Participle I – a playing child, Participle II – a written text);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определённый, неопределённый и нулевой артикли;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имена существительные во множественном числе, </w:t>
      </w: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>образованных</w:t>
      </w:r>
      <w:proofErr w:type="gram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по правилу, и исключения;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неисчисляемые имена существительные, имеющие форму только множественного числа;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притяжательный падеж имён существительных;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слова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, </w:t>
      </w:r>
      <w:r w:rsidRPr="00C64652">
        <w:rPr>
          <w:rFonts w:eastAsiaTheme="minorEastAsia" w:cstheme="minorBidi"/>
          <w:color w:val="000000"/>
          <w:sz w:val="28"/>
          <w:szCs w:val="22"/>
        </w:rPr>
        <w:t>выражающие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</w:t>
      </w:r>
      <w:r w:rsidRPr="00C64652">
        <w:rPr>
          <w:rFonts w:eastAsiaTheme="minorEastAsia" w:cstheme="minorBidi"/>
          <w:color w:val="000000"/>
          <w:sz w:val="28"/>
          <w:szCs w:val="22"/>
        </w:rPr>
        <w:t>количество</w:t>
      </w:r>
      <w:r w:rsidRPr="00C64652">
        <w:rPr>
          <w:rFonts w:eastAsiaTheme="minorEastAsia" w:cstheme="minorBidi"/>
          <w:color w:val="000000"/>
          <w:sz w:val="28"/>
          <w:szCs w:val="22"/>
          <w:lang w:val="en-US"/>
        </w:rPr>
        <w:t xml:space="preserve"> (many/much, little/a little, few/a few, a lot of);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64652">
        <w:rPr>
          <w:rFonts w:eastAsiaTheme="minorEastAsia" w:cstheme="minorBidi"/>
          <w:color w:val="000000"/>
          <w:sz w:val="28"/>
          <w:szCs w:val="22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неопределённые местоимения и их производные, отрицательные местоимения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none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no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и производные последнего (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nobody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,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nothing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>, и другие);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количественные и порядковые числительные;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предлоги места, времени, направления, предлоги, употребляемые с глаголами в страдательном залоге.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5) владеть социокультурными знаниями и умениями: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представлять родную страну и её культуру на иностранном языке;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проявлять уважение к иной культуре, соблюдать нормы вежливости в межкультурном общении.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аудировании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– языковую и контекстуальную догадку.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7) владеть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метапредметными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умениями, позволяющими: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>совершенствовать учебную деятельность по овладению иностранным языком;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lastRenderedPageBreak/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C64652">
        <w:rPr>
          <w:rFonts w:eastAsiaTheme="minorEastAsia" w:cstheme="minorBidi"/>
          <w:color w:val="000000"/>
          <w:sz w:val="28"/>
          <w:szCs w:val="22"/>
        </w:rPr>
        <w:t>межпредметного</w:t>
      </w:r>
      <w:proofErr w:type="spellEnd"/>
      <w:r w:rsidRPr="00C64652">
        <w:rPr>
          <w:rFonts w:eastAsiaTheme="minorEastAsia" w:cstheme="minorBidi"/>
          <w:color w:val="000000"/>
          <w:sz w:val="28"/>
          <w:szCs w:val="22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64652" w:rsidRPr="00C64652" w:rsidRDefault="00C64652" w:rsidP="00C64652">
      <w:pPr>
        <w:spacing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color w:val="000000"/>
          <w:sz w:val="28"/>
          <w:szCs w:val="22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C64652" w:rsidRPr="00C64652" w:rsidRDefault="00C64652" w:rsidP="00C64652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 xml:space="preserve">ТЕМАТИЧЕСКОЕ ПЛАНИРОВАНИЕ </w:t>
      </w:r>
    </w:p>
    <w:p w:rsidR="00C64652" w:rsidRPr="00C64652" w:rsidRDefault="00C64652" w:rsidP="00C64652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64652" w:rsidRPr="00C64652" w:rsidTr="004A29D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№ </w:t>
            </w:r>
            <w:proofErr w:type="gramStart"/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>п</w:t>
            </w:r>
            <w:proofErr w:type="gramEnd"/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/п </w:t>
            </w:r>
          </w:p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Наименование разделов и тем программы </w:t>
            </w:r>
          </w:p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Электронные (цифровые) образовательные ресурсы </w:t>
            </w:r>
          </w:p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652" w:rsidRPr="00C64652" w:rsidRDefault="00C64652" w:rsidP="00C6465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652" w:rsidRPr="00C64652" w:rsidRDefault="00C64652" w:rsidP="00C6465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Всего </w:t>
            </w:r>
          </w:p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652" w:rsidRPr="00C64652" w:rsidRDefault="00C64652" w:rsidP="00C6465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Школьное образование, школьная жизнь, школьные праздники. Переписка с зарубежными сверстниками. </w:t>
            </w: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>Взаимоотношения в школе. 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gramStart"/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</w:t>
            </w: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>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gramStart"/>
            <w:r w:rsidRPr="00C64652">
              <w:rPr>
                <w:rFonts w:eastAsiaTheme="minorEastAsia" w:cstheme="minorBidi"/>
                <w:color w:val="000000"/>
                <w:szCs w:val="22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64652" w:rsidRDefault="00C64652" w:rsidP="00C6465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Default="00C64652" w:rsidP="00C6465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Default="00C64652" w:rsidP="00C6465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C64652" w:rsidRPr="00C64652" w:rsidRDefault="00C64652" w:rsidP="00C64652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 xml:space="preserve">ПОУРОЧНОЕ ПЛАНИРОВАНИЕ </w:t>
      </w:r>
    </w:p>
    <w:p w:rsidR="00C64652" w:rsidRPr="00C64652" w:rsidRDefault="00C64652" w:rsidP="00C64652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  <w:r w:rsidRPr="00C64652">
        <w:rPr>
          <w:rFonts w:eastAsiaTheme="minorEastAsia" w:cstheme="minorBidi"/>
          <w:b/>
          <w:color w:val="000000"/>
          <w:sz w:val="28"/>
          <w:szCs w:val="22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№ </w:t>
            </w:r>
            <w:proofErr w:type="gramStart"/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>п</w:t>
            </w:r>
            <w:proofErr w:type="gramEnd"/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/п </w:t>
            </w:r>
          </w:p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Тема урока </w:t>
            </w:r>
          </w:p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Дата изучения </w:t>
            </w:r>
          </w:p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Электронные цифровые образовательные ресурсы </w:t>
            </w:r>
          </w:p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652" w:rsidRPr="00C64652" w:rsidRDefault="00C64652" w:rsidP="00C6465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652" w:rsidRPr="00C64652" w:rsidRDefault="00C64652" w:rsidP="00C6465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Всего </w:t>
            </w:r>
          </w:p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652" w:rsidRPr="00C64652" w:rsidRDefault="00C64652" w:rsidP="00C6465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652" w:rsidRPr="00C64652" w:rsidRDefault="00C64652" w:rsidP="00C6465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Правильное питание. Питание дома/в </w:t>
            </w: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>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Школьная жизнь других стран. Переписка </w:t>
            </w:r>
            <w:proofErr w:type="gramStart"/>
            <w:r w:rsidRPr="00C64652">
              <w:rPr>
                <w:rFonts w:eastAsiaTheme="minorEastAsia" w:cstheme="minorBidi"/>
                <w:color w:val="000000"/>
                <w:szCs w:val="22"/>
              </w:rPr>
              <w:t>в</w:t>
            </w:r>
            <w:proofErr w:type="gramEnd"/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Защита окружающей среды. </w:t>
            </w:r>
            <w:proofErr w:type="gramStart"/>
            <w:r w:rsidRPr="00C64652">
              <w:rPr>
                <w:rFonts w:eastAsiaTheme="minorEastAsia" w:cstheme="minorBidi"/>
                <w:color w:val="000000"/>
                <w:szCs w:val="22"/>
              </w:rPr>
              <w:t>Исчезающие</w:t>
            </w:r>
            <w:proofErr w:type="gramEnd"/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</w:t>
            </w:r>
            <w:proofErr w:type="spellStart"/>
            <w:r w:rsidRPr="00C64652">
              <w:rPr>
                <w:rFonts w:eastAsiaTheme="minorEastAsia" w:cstheme="minorBidi"/>
                <w:color w:val="000000"/>
                <w:szCs w:val="22"/>
              </w:rPr>
              <w:t>выды</w:t>
            </w:r>
            <w:proofErr w:type="spellEnd"/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Защита окружающей среды. Борьба с 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Обобщение по теме "Технический прогресс: перспективы и последствия. </w:t>
            </w: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gramStart"/>
            <w:r w:rsidRPr="00C64652">
              <w:rPr>
                <w:rFonts w:eastAsiaTheme="minorEastAsia" w:cstheme="minorBidi"/>
                <w:color w:val="000000"/>
                <w:szCs w:val="22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gramStart"/>
            <w:r w:rsidRPr="00C64652">
              <w:rPr>
                <w:rFonts w:eastAsiaTheme="minorEastAsia" w:cstheme="minorBidi"/>
                <w:color w:val="000000"/>
                <w:szCs w:val="22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4652" w:rsidRPr="00C64652" w:rsidTr="004A2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line="276" w:lineRule="auto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4652">
              <w:rPr>
                <w:rFonts w:eastAsiaTheme="minorEastAsia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652" w:rsidRPr="00C64652" w:rsidRDefault="00C64652" w:rsidP="00C6465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64652" w:rsidRPr="00C64652" w:rsidRDefault="00C64652" w:rsidP="00C6465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  <w:sectPr w:rsidR="00C64652" w:rsidRPr="00C6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652" w:rsidRPr="00C64652" w:rsidRDefault="00C64652" w:rsidP="00C6465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  <w:sectPr w:rsidR="00C64652" w:rsidRPr="00C6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652" w:rsidRPr="00C64652" w:rsidRDefault="00C64652" w:rsidP="00C64652">
      <w:pPr>
        <w:jc w:val="both"/>
      </w:pPr>
    </w:p>
    <w:sectPr w:rsidR="00C64652" w:rsidRPr="00C64652" w:rsidSect="00C6465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527C"/>
    <w:multiLevelType w:val="multilevel"/>
    <w:tmpl w:val="42A4F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CB6756"/>
    <w:multiLevelType w:val="multilevel"/>
    <w:tmpl w:val="3A927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4F1EF6"/>
    <w:multiLevelType w:val="multilevel"/>
    <w:tmpl w:val="D610E2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EC55AD"/>
    <w:multiLevelType w:val="multilevel"/>
    <w:tmpl w:val="493E3F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DA426C"/>
    <w:multiLevelType w:val="multilevel"/>
    <w:tmpl w:val="CE24F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D719D2"/>
    <w:multiLevelType w:val="multilevel"/>
    <w:tmpl w:val="83A4C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014F7C"/>
    <w:multiLevelType w:val="multilevel"/>
    <w:tmpl w:val="13E8EA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52"/>
    <w:rsid w:val="002D583B"/>
    <w:rsid w:val="00440A7A"/>
    <w:rsid w:val="00BA1B93"/>
    <w:rsid w:val="00C6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9266</Words>
  <Characters>52819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ЮлияВалерьевна</dc:creator>
  <cp:lastModifiedBy>ЮлияВалерьевна</cp:lastModifiedBy>
  <cp:revision>3</cp:revision>
  <dcterms:created xsi:type="dcterms:W3CDTF">2024-10-14T04:29:00Z</dcterms:created>
  <dcterms:modified xsi:type="dcterms:W3CDTF">2024-10-23T10:26:00Z</dcterms:modified>
</cp:coreProperties>
</file>